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KREDITORENLISTE</w:t>
      </w:r>
    </w:p>
    <w:p/>
    <w:p/>
    <w:p>
      <w:r>
        <w:rPr>
          <w:b/>
          <w:sz w:val="20"/>
        </w:rPr>
        <w:t>Diese Kreditorenliste dient der Übersicht über alle bestehenden Verbindlichkeiten gegenüber Lieferanten, Dienstleistern und sonstigen Gläubigern.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Name des Kreditors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Anschrift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Rechnungsnummer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Offener Betrag (EUR)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Fälligkeitsdatum</w:t>
            </w:r>
          </w:p>
        </w:tc>
      </w:tr>
    </w:tbl>
    <w:p/>
    <w:p>
      <w:r>
        <w:rPr>
          <w:b w:val="0"/>
          <w:sz w:val="20"/>
        </w:rPr>
        <w:t>Alle oben aufgeführten Verbindlichkeiten sind zum Zeitpunkt der Erstellung dieser Liste vollständig und korrekt aufgeführt.</w:t>
      </w:r>
    </w:p>
    <w:p/>
    <w:p/>
    <w:p>
      <w:r>
        <w:rPr>
          <w:b w:val="0"/>
          <w:sz w:val="20"/>
        </w:rPr>
        <w:t>Die Firma übernimmt keine Haftung für Verbindlichkeiten, die nach Erstellung dieser Liste entstehen.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Freigegeben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https://musterhero.com/kreditorenliste-vorlage/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reditorenliste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